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340" w:rsidRDefault="00CA28F6" w:rsidP="00CA28F6">
      <w:pPr>
        <w:pStyle w:val="Title"/>
      </w:pPr>
      <w:r w:rsidRPr="00CA28F6">
        <w:t>Using a Matrix to Define Accessibility Roles for Our Design Team</w:t>
      </w:r>
    </w:p>
    <w:p w:rsidR="00924F2D" w:rsidRPr="00924F2D" w:rsidRDefault="00924F2D" w:rsidP="00924F2D">
      <w:r>
        <w:t xml:space="preserve">Presented by: </w:t>
      </w:r>
      <w:r>
        <w:t>Tiffany Nash-Smith</w:t>
      </w:r>
      <w:r>
        <w:t xml:space="preserve">, </w:t>
      </w:r>
      <w:r>
        <w:t xml:space="preserve">Judith </w:t>
      </w:r>
      <w:proofErr w:type="spellStart"/>
      <w:r>
        <w:t>Blankman</w:t>
      </w:r>
      <w:proofErr w:type="spellEnd"/>
      <w:r>
        <w:t xml:space="preserve">, </w:t>
      </w:r>
      <w:r>
        <w:t xml:space="preserve">David </w:t>
      </w:r>
      <w:proofErr w:type="spellStart"/>
      <w:r>
        <w:t>Ashleydale</w:t>
      </w:r>
      <w:proofErr w:type="spellEnd"/>
      <w:r>
        <w:t xml:space="preserve">, </w:t>
      </w:r>
      <w:r>
        <w:t>Jeffrey Sills</w:t>
      </w:r>
    </w:p>
    <w:p w:rsidR="00285478" w:rsidRDefault="00285478" w:rsidP="00285478">
      <w:r>
        <w:t xml:space="preserve">WCAG </w:t>
      </w:r>
    </w:p>
    <w:p w:rsidR="00CA28F6" w:rsidRDefault="00285478" w:rsidP="00285478">
      <w:pPr>
        <w:pStyle w:val="ListParagraph"/>
        <w:numPr>
          <w:ilvl w:val="0"/>
          <w:numId w:val="1"/>
        </w:numPr>
      </w:pPr>
      <w:r>
        <w:t xml:space="preserve"> Interaction Designers (define the interactions and </w:t>
      </w:r>
      <w:r w:rsidR="00773DC4">
        <w:t>components</w:t>
      </w:r>
      <w:r>
        <w:t xml:space="preserve"> within each web design)</w:t>
      </w:r>
    </w:p>
    <w:p w:rsidR="00285478" w:rsidRDefault="00285478" w:rsidP="00285478">
      <w:pPr>
        <w:pStyle w:val="ListParagraph"/>
        <w:numPr>
          <w:ilvl w:val="0"/>
          <w:numId w:val="1"/>
        </w:numPr>
      </w:pPr>
      <w:r>
        <w:t>Visual design (color pal</w:t>
      </w:r>
      <w:r w:rsidR="00773DC4">
        <w:t>le</w:t>
      </w:r>
      <w:r>
        <w:t>ts and overall design)</w:t>
      </w:r>
    </w:p>
    <w:p w:rsidR="00285478" w:rsidRDefault="00285478" w:rsidP="00285478">
      <w:pPr>
        <w:pStyle w:val="ListParagraph"/>
        <w:numPr>
          <w:ilvl w:val="0"/>
          <w:numId w:val="1"/>
        </w:numPr>
      </w:pPr>
      <w:r>
        <w:t xml:space="preserve">Content </w:t>
      </w:r>
      <w:r w:rsidR="00773DC4">
        <w:t>strategists</w:t>
      </w:r>
      <w:r>
        <w:t xml:space="preserve"> (content </w:t>
      </w:r>
      <w:r w:rsidR="00773DC4">
        <w:t>of</w:t>
      </w:r>
      <w:r>
        <w:t xml:space="preserve"> the webpages)</w:t>
      </w:r>
    </w:p>
    <w:p w:rsidR="007309E4" w:rsidRDefault="007309E4" w:rsidP="007309E4">
      <w:r>
        <w:t xml:space="preserve">Sample table based off of </w:t>
      </w:r>
      <w:r>
        <w:t xml:space="preserve">the </w:t>
      </w:r>
      <w:hyperlink r:id="rId5" w:history="1">
        <w:proofErr w:type="spellStart"/>
        <w:r w:rsidRPr="00924F2D">
          <w:rPr>
            <w:rStyle w:val="Hyperlink"/>
          </w:rPr>
          <w:t>WebAIM</w:t>
        </w:r>
        <w:proofErr w:type="spellEnd"/>
        <w:r w:rsidRPr="00924F2D">
          <w:rPr>
            <w:rStyle w:val="Hyperlink"/>
          </w:rPr>
          <w:t xml:space="preserve"> checklist</w:t>
        </w:r>
      </w:hyperlink>
      <w:r>
        <w:t>: (</w:t>
      </w:r>
      <w:r>
        <w:t xml:space="preserve">Another matrix that you could use is </w:t>
      </w:r>
      <w:hyperlink r:id="rId6" w:history="1">
        <w:r w:rsidRPr="0006698B">
          <w:rPr>
            <w:rStyle w:val="Hyperlink"/>
          </w:rPr>
          <w:t>http://www.w3.org/community/wai-engage/wiki/Accessibility_Responsibility_Breakdown</w:t>
        </w:r>
      </w:hyperlink>
      <w:r>
        <w:t>)</w:t>
      </w:r>
    </w:p>
    <w:tbl>
      <w:tblPr>
        <w:tblStyle w:val="TableGrid"/>
        <w:tblW w:w="0" w:type="auto"/>
        <w:tblLook w:val="04A0" w:firstRow="1" w:lastRow="0" w:firstColumn="1" w:lastColumn="0" w:noHBand="0" w:noVBand="1"/>
      </w:tblPr>
      <w:tblGrid>
        <w:gridCol w:w="990"/>
        <w:gridCol w:w="4485"/>
        <w:gridCol w:w="1296"/>
        <w:gridCol w:w="1363"/>
        <w:gridCol w:w="1216"/>
      </w:tblGrid>
      <w:tr w:rsidR="007309E4" w:rsidTr="007309E4">
        <w:tc>
          <w:tcPr>
            <w:tcW w:w="804" w:type="dxa"/>
            <w:hideMark/>
          </w:tcPr>
          <w:p w:rsidR="007309E4" w:rsidRDefault="007309E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WCAG</w:t>
            </w:r>
          </w:p>
        </w:tc>
        <w:tc>
          <w:tcPr>
            <w:tcW w:w="4935" w:type="dxa"/>
            <w:hideMark/>
          </w:tcPr>
          <w:p w:rsidR="007309E4" w:rsidRDefault="007309E4">
            <w:pPr>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Responsibilities</w:t>
            </w:r>
          </w:p>
        </w:tc>
        <w:tc>
          <w:tcPr>
            <w:tcW w:w="1225" w:type="dxa"/>
            <w:hideMark/>
          </w:tcPr>
          <w:p w:rsidR="007309E4" w:rsidRDefault="007309E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Content Strategists</w:t>
            </w:r>
          </w:p>
        </w:tc>
        <w:tc>
          <w:tcPr>
            <w:tcW w:w="1186" w:type="dxa"/>
            <w:hideMark/>
          </w:tcPr>
          <w:p w:rsidR="007309E4" w:rsidRDefault="007309E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Interaction Designers</w:t>
            </w:r>
          </w:p>
        </w:tc>
        <w:tc>
          <w:tcPr>
            <w:tcW w:w="1030" w:type="dxa"/>
            <w:hideMark/>
          </w:tcPr>
          <w:p w:rsidR="007309E4" w:rsidRDefault="007309E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Visual Designers</w:t>
            </w:r>
          </w:p>
        </w:tc>
      </w:tr>
      <w:tr w:rsidR="007309E4" w:rsidTr="007309E4">
        <w:tc>
          <w:tcPr>
            <w:tcW w:w="804" w:type="dxa"/>
            <w:hideMark/>
          </w:tcPr>
          <w:p w:rsidR="007309E4" w:rsidRDefault="007309E4">
            <w:pPr>
              <w:rPr>
                <w:rFonts w:ascii="Times New Roman" w:eastAsia="Times New Roman" w:hAnsi="Times New Roman" w:cs="Times New Roman"/>
                <w:sz w:val="24"/>
                <w:szCs w:val="24"/>
              </w:rPr>
            </w:pPr>
            <w:hyperlink r:id="rId7" w:anchor="text-equiv-all" w:history="1">
              <w:r>
                <w:rPr>
                  <w:rStyle w:val="Hyperlink"/>
                  <w:rFonts w:ascii="Times New Roman" w:eastAsia="Times New Roman" w:hAnsi="Times New Roman" w:cs="Times New Roman"/>
                  <w:b/>
                  <w:bCs/>
                  <w:sz w:val="24"/>
                  <w:szCs w:val="24"/>
                </w:rPr>
                <w:t xml:space="preserve">1.1.1 </w:t>
              </w:r>
            </w:hyperlink>
            <w:r>
              <w:rPr>
                <w:rFonts w:ascii="Times New Roman" w:eastAsia="Times New Roman" w:hAnsi="Times New Roman" w:cs="Times New Roman"/>
                <w:sz w:val="24"/>
                <w:szCs w:val="24"/>
              </w:rPr>
              <w:br/>
            </w:r>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images, form image buttons, and image map hot spots have appropriate, equivalent </w:t>
            </w:r>
            <w:hyperlink r:id="rId8" w:history="1">
              <w:r>
                <w:rPr>
                  <w:rStyle w:val="Hyperlink"/>
                  <w:rFonts w:ascii="Times New Roman" w:eastAsia="Times New Roman" w:hAnsi="Times New Roman" w:cs="Times New Roman"/>
                  <w:sz w:val="24"/>
                  <w:szCs w:val="24"/>
                </w:rPr>
                <w:t>alternative text</w:t>
              </w:r>
            </w:hyperlink>
            <w:r>
              <w:rPr>
                <w:rFonts w:ascii="Times New Roman" w:eastAsia="Times New Roman" w:hAnsi="Times New Roman" w:cs="Times New Roman"/>
                <w:sz w:val="24"/>
                <w:szCs w:val="24"/>
              </w:rPr>
              <w:t>.</w:t>
            </w:r>
          </w:p>
        </w:tc>
        <w:tc>
          <w:tcPr>
            <w:tcW w:w="1225" w:type="dxa"/>
            <w:hideMark/>
          </w:tcPr>
          <w:p w:rsidR="007309E4" w:rsidRDefault="007309E4" w:rsidP="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186"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030"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7309E4" w:rsidTr="007309E4">
        <w:tc>
          <w:tcPr>
            <w:tcW w:w="804" w:type="dxa"/>
            <w:hideMark/>
          </w:tcPr>
          <w:p w:rsidR="007309E4" w:rsidRDefault="007309E4">
            <w:pPr>
              <w:rPr>
                <w:rFonts w:ascii="Times New Roman" w:eastAsia="Times New Roman" w:hAnsi="Times New Roman" w:cs="Times New Roman"/>
                <w:sz w:val="24"/>
                <w:szCs w:val="24"/>
              </w:rPr>
            </w:pPr>
            <w:hyperlink r:id="rId9" w:anchor="text-equiv-all" w:history="1">
              <w:r>
                <w:rPr>
                  <w:rStyle w:val="Hyperlink"/>
                  <w:rFonts w:ascii="Times New Roman" w:eastAsia="Times New Roman" w:hAnsi="Times New Roman" w:cs="Times New Roman"/>
                  <w:b/>
                  <w:bCs/>
                  <w:sz w:val="24"/>
                  <w:szCs w:val="24"/>
                </w:rPr>
                <w:t xml:space="preserve">1.1.1 </w:t>
              </w:r>
            </w:hyperlink>
            <w:r>
              <w:rPr>
                <w:rFonts w:ascii="Times New Roman" w:eastAsia="Times New Roman" w:hAnsi="Times New Roman" w:cs="Times New Roman"/>
                <w:sz w:val="24"/>
                <w:szCs w:val="24"/>
              </w:rPr>
              <w:br/>
            </w:r>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Images that do not convey content, are decorative, or contain content that is already conveyed in text are given null alt text (alt="") or implemented as CSS backgrounds. All linked images have descriptive alternative text</w:t>
            </w:r>
            <w:proofErr w:type="gramStart"/>
            <w:r>
              <w:rPr>
                <w:rFonts w:ascii="Times New Roman" w:eastAsia="Times New Roman" w:hAnsi="Times New Roman" w:cs="Times New Roman"/>
                <w:sz w:val="24"/>
                <w:szCs w:val="24"/>
              </w:rPr>
              <w:t>..</w:t>
            </w:r>
            <w:proofErr w:type="gramEnd"/>
          </w:p>
        </w:tc>
        <w:tc>
          <w:tcPr>
            <w:tcW w:w="1225" w:type="dxa"/>
            <w:hideMark/>
          </w:tcPr>
          <w:p w:rsidR="007309E4" w:rsidRDefault="007309E4" w:rsidP="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186"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030" w:type="dxa"/>
            <w:hideMark/>
          </w:tcPr>
          <w:p w:rsidR="007309E4" w:rsidRDefault="007309E4" w:rsidP="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7309E4" w:rsidTr="007309E4">
        <w:tc>
          <w:tcPr>
            <w:tcW w:w="804" w:type="dxa"/>
            <w:hideMark/>
          </w:tcPr>
          <w:p w:rsidR="007309E4" w:rsidRDefault="007309E4">
            <w:pPr>
              <w:rPr>
                <w:rFonts w:ascii="Times New Roman" w:eastAsia="Times New Roman" w:hAnsi="Times New Roman" w:cs="Times New Roman"/>
                <w:sz w:val="24"/>
                <w:szCs w:val="24"/>
              </w:rPr>
            </w:pPr>
            <w:hyperlink r:id="rId10" w:anchor="text-equiv-all" w:history="1">
              <w:r>
                <w:rPr>
                  <w:rStyle w:val="Hyperlink"/>
                  <w:rFonts w:ascii="Times New Roman" w:eastAsia="Times New Roman" w:hAnsi="Times New Roman" w:cs="Times New Roman"/>
                  <w:b/>
                  <w:bCs/>
                  <w:sz w:val="24"/>
                  <w:szCs w:val="24"/>
                </w:rPr>
                <w:t xml:space="preserve">1.1.1 </w:t>
              </w:r>
            </w:hyperlink>
            <w:r>
              <w:rPr>
                <w:rFonts w:ascii="Times New Roman" w:eastAsia="Times New Roman" w:hAnsi="Times New Roman" w:cs="Times New Roman"/>
                <w:sz w:val="24"/>
                <w:szCs w:val="24"/>
              </w:rPr>
              <w:br/>
            </w:r>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Equivalent alternatives to complex images are provided in context or on a separate (linked and/or referenced via </w:t>
            </w:r>
            <w:proofErr w:type="spellStart"/>
            <w:r>
              <w:rPr>
                <w:rFonts w:ascii="Times New Roman" w:eastAsia="Times New Roman" w:hAnsi="Times New Roman" w:cs="Times New Roman"/>
                <w:sz w:val="24"/>
                <w:szCs w:val="24"/>
              </w:rPr>
              <w:t>longdesc</w:t>
            </w:r>
            <w:proofErr w:type="spellEnd"/>
            <w:r>
              <w:rPr>
                <w:rFonts w:ascii="Times New Roman" w:eastAsia="Times New Roman" w:hAnsi="Times New Roman" w:cs="Times New Roman"/>
                <w:sz w:val="24"/>
                <w:szCs w:val="24"/>
              </w:rPr>
              <w:t>) page.</w:t>
            </w:r>
          </w:p>
        </w:tc>
        <w:tc>
          <w:tcPr>
            <w:tcW w:w="1225"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186"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030"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7309E4" w:rsidTr="007309E4">
        <w:tc>
          <w:tcPr>
            <w:tcW w:w="804" w:type="dxa"/>
            <w:hideMark/>
          </w:tcPr>
          <w:p w:rsidR="007309E4" w:rsidRDefault="007309E4">
            <w:pPr>
              <w:rPr>
                <w:rFonts w:ascii="Times New Roman" w:eastAsia="Times New Roman" w:hAnsi="Times New Roman" w:cs="Times New Roman"/>
                <w:sz w:val="24"/>
                <w:szCs w:val="24"/>
              </w:rPr>
            </w:pPr>
            <w:hyperlink r:id="rId11" w:anchor="text-equiv-all" w:history="1">
              <w:r>
                <w:rPr>
                  <w:rStyle w:val="Hyperlink"/>
                  <w:rFonts w:ascii="Times New Roman" w:eastAsia="Times New Roman" w:hAnsi="Times New Roman" w:cs="Times New Roman"/>
                  <w:b/>
                  <w:bCs/>
                  <w:sz w:val="24"/>
                  <w:szCs w:val="24"/>
                </w:rPr>
                <w:t xml:space="preserve">1.1.1 </w:t>
              </w:r>
            </w:hyperlink>
            <w:r>
              <w:rPr>
                <w:rFonts w:ascii="Times New Roman" w:eastAsia="Times New Roman" w:hAnsi="Times New Roman" w:cs="Times New Roman"/>
                <w:sz w:val="24"/>
                <w:szCs w:val="24"/>
              </w:rPr>
              <w:br/>
            </w:r>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Form buttons have a descriptive value</w:t>
            </w:r>
          </w:p>
        </w:tc>
        <w:tc>
          <w:tcPr>
            <w:tcW w:w="1225"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186"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030" w:type="dxa"/>
            <w:hideMark/>
          </w:tcPr>
          <w:p w:rsidR="007309E4" w:rsidRDefault="007309E4" w:rsidP="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7309E4" w:rsidTr="007309E4">
        <w:tc>
          <w:tcPr>
            <w:tcW w:w="804" w:type="dxa"/>
            <w:hideMark/>
          </w:tcPr>
          <w:p w:rsidR="007309E4" w:rsidRDefault="007309E4">
            <w:pPr>
              <w:rPr>
                <w:rFonts w:ascii="Times New Roman" w:eastAsia="Times New Roman" w:hAnsi="Times New Roman" w:cs="Times New Roman"/>
                <w:sz w:val="24"/>
                <w:szCs w:val="24"/>
              </w:rPr>
            </w:pPr>
            <w:hyperlink r:id="rId12" w:anchor="text-equiv-all" w:history="1">
              <w:r>
                <w:rPr>
                  <w:rStyle w:val="Hyperlink"/>
                  <w:rFonts w:ascii="Times New Roman" w:eastAsia="Times New Roman" w:hAnsi="Times New Roman" w:cs="Times New Roman"/>
                  <w:b/>
                  <w:bCs/>
                  <w:sz w:val="24"/>
                  <w:szCs w:val="24"/>
                </w:rPr>
                <w:t xml:space="preserve">1.1.1 </w:t>
              </w:r>
            </w:hyperlink>
            <w:r>
              <w:rPr>
                <w:rFonts w:ascii="Times New Roman" w:eastAsia="Times New Roman" w:hAnsi="Times New Roman" w:cs="Times New Roman"/>
                <w:sz w:val="24"/>
                <w:szCs w:val="24"/>
              </w:rPr>
              <w:br/>
            </w:r>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inputs have associated </w:t>
            </w:r>
            <w:hyperlink r:id="rId13" w:history="1">
              <w:r>
                <w:rPr>
                  <w:rStyle w:val="Hyperlink"/>
                  <w:rFonts w:ascii="Times New Roman" w:eastAsia="Times New Roman" w:hAnsi="Times New Roman" w:cs="Times New Roman"/>
                  <w:sz w:val="24"/>
                  <w:szCs w:val="24"/>
                </w:rPr>
                <w:t>text labels</w:t>
              </w:r>
            </w:hyperlink>
            <w:r>
              <w:rPr>
                <w:rFonts w:ascii="Times New Roman" w:eastAsia="Times New Roman" w:hAnsi="Times New Roman" w:cs="Times New Roman"/>
                <w:sz w:val="24"/>
                <w:szCs w:val="24"/>
              </w:rPr>
              <w:t>.</w:t>
            </w:r>
          </w:p>
        </w:tc>
        <w:tc>
          <w:tcPr>
            <w:tcW w:w="1225" w:type="dxa"/>
            <w:hideMark/>
          </w:tcPr>
          <w:p w:rsidR="007309E4" w:rsidRDefault="007309E4" w:rsidP="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186"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030"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7309E4" w:rsidTr="007309E4">
        <w:tc>
          <w:tcPr>
            <w:tcW w:w="804" w:type="dxa"/>
            <w:hideMark/>
          </w:tcPr>
          <w:p w:rsidR="007309E4" w:rsidRDefault="007309E4">
            <w:pPr>
              <w:rPr>
                <w:rFonts w:ascii="Times New Roman" w:eastAsia="Times New Roman" w:hAnsi="Times New Roman" w:cs="Times New Roman"/>
                <w:b/>
                <w:bCs/>
                <w:sz w:val="24"/>
                <w:szCs w:val="24"/>
              </w:rPr>
            </w:pPr>
            <w:hyperlink r:id="rId14" w:anchor="media-equiv-av-only-alt" w:history="1">
              <w:r>
                <w:rPr>
                  <w:rStyle w:val="Hyperlink"/>
                  <w:rFonts w:ascii="Times New Roman" w:eastAsia="Times New Roman" w:hAnsi="Times New Roman" w:cs="Times New Roman"/>
                  <w:b/>
                  <w:bCs/>
                  <w:sz w:val="24"/>
                  <w:szCs w:val="24"/>
                </w:rPr>
                <w:t xml:space="preserve">1.2.1 </w:t>
              </w:r>
            </w:hyperlink>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 descriptive text transcript (including all relevant visual and auditory clues and indicators) is provided for non-live, web-based audio (audio podcasts, MP3 files, etc.).</w:t>
            </w:r>
          </w:p>
        </w:tc>
        <w:tc>
          <w:tcPr>
            <w:tcW w:w="1225"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186"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030"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7309E4" w:rsidTr="007309E4">
        <w:tc>
          <w:tcPr>
            <w:tcW w:w="804" w:type="dxa"/>
            <w:hideMark/>
          </w:tcPr>
          <w:p w:rsidR="007309E4" w:rsidRDefault="007309E4">
            <w:pPr>
              <w:rPr>
                <w:rFonts w:ascii="Times New Roman" w:eastAsia="Times New Roman" w:hAnsi="Times New Roman" w:cs="Times New Roman"/>
                <w:b/>
                <w:bCs/>
                <w:sz w:val="24"/>
                <w:szCs w:val="24"/>
              </w:rPr>
            </w:pPr>
            <w:hyperlink r:id="rId15" w:anchor="media-equiv-av-only-alt" w:history="1">
              <w:r>
                <w:rPr>
                  <w:rStyle w:val="Hyperlink"/>
                  <w:rFonts w:ascii="Times New Roman" w:eastAsia="Times New Roman" w:hAnsi="Times New Roman" w:cs="Times New Roman"/>
                  <w:b/>
                  <w:bCs/>
                  <w:sz w:val="24"/>
                  <w:szCs w:val="24"/>
                </w:rPr>
                <w:t xml:space="preserve">1.2.1 </w:t>
              </w:r>
            </w:hyperlink>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 text or audio description is provided for non-live, web-based video-only (e.g., video that has no audio track).</w:t>
            </w:r>
          </w:p>
        </w:tc>
        <w:tc>
          <w:tcPr>
            <w:tcW w:w="1225"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186"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030"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7309E4" w:rsidTr="007309E4">
        <w:tc>
          <w:tcPr>
            <w:tcW w:w="804" w:type="dxa"/>
            <w:hideMark/>
          </w:tcPr>
          <w:p w:rsidR="007309E4" w:rsidRDefault="007309E4">
            <w:pPr>
              <w:rPr>
                <w:rFonts w:ascii="Times New Roman" w:eastAsia="Times New Roman" w:hAnsi="Times New Roman" w:cs="Times New Roman"/>
                <w:b/>
                <w:bCs/>
                <w:sz w:val="24"/>
                <w:szCs w:val="24"/>
              </w:rPr>
            </w:pPr>
            <w:hyperlink r:id="rId16" w:anchor="media-equiv-captions" w:history="1">
              <w:r>
                <w:rPr>
                  <w:rStyle w:val="Hyperlink"/>
                  <w:rFonts w:ascii="Times New Roman" w:eastAsia="Times New Roman" w:hAnsi="Times New Roman" w:cs="Times New Roman"/>
                  <w:b/>
                  <w:bCs/>
                  <w:sz w:val="24"/>
                  <w:szCs w:val="24"/>
                </w:rPr>
                <w:t>1.2.2</w:t>
              </w:r>
            </w:hyperlink>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Synchronized </w:t>
            </w:r>
            <w:hyperlink r:id="rId17" w:history="1">
              <w:r>
                <w:rPr>
                  <w:rStyle w:val="Hyperlink"/>
                  <w:rFonts w:ascii="Times New Roman" w:eastAsia="Times New Roman" w:hAnsi="Times New Roman" w:cs="Times New Roman"/>
                  <w:sz w:val="24"/>
                  <w:szCs w:val="24"/>
                </w:rPr>
                <w:t>captions</w:t>
              </w:r>
            </w:hyperlink>
            <w:r>
              <w:rPr>
                <w:rFonts w:ascii="Times New Roman" w:eastAsia="Times New Roman" w:hAnsi="Times New Roman" w:cs="Times New Roman"/>
                <w:sz w:val="24"/>
                <w:szCs w:val="24"/>
              </w:rPr>
              <w:t xml:space="preserve"> are provided for non-live, web-based video (YouTube videos, etc.)</w:t>
            </w:r>
          </w:p>
        </w:tc>
        <w:tc>
          <w:tcPr>
            <w:tcW w:w="1225"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186"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030"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7309E4" w:rsidTr="007309E4">
        <w:tc>
          <w:tcPr>
            <w:tcW w:w="804" w:type="dxa"/>
            <w:hideMark/>
          </w:tcPr>
          <w:p w:rsidR="007309E4" w:rsidRDefault="007309E4">
            <w:pPr>
              <w:rPr>
                <w:rFonts w:ascii="Times New Roman" w:eastAsia="Times New Roman" w:hAnsi="Times New Roman" w:cs="Times New Roman"/>
                <w:b/>
                <w:bCs/>
                <w:sz w:val="24"/>
                <w:szCs w:val="24"/>
              </w:rPr>
            </w:pPr>
            <w:hyperlink r:id="rId18" w:anchor="media-equiv-audio-desc" w:history="1">
              <w:r>
                <w:rPr>
                  <w:rStyle w:val="Hyperlink"/>
                  <w:rFonts w:ascii="Times New Roman" w:eastAsia="Times New Roman" w:hAnsi="Times New Roman" w:cs="Times New Roman"/>
                  <w:b/>
                  <w:bCs/>
                  <w:sz w:val="24"/>
                  <w:szCs w:val="24"/>
                </w:rPr>
                <w:t xml:space="preserve">1.2.3 </w:t>
              </w:r>
            </w:hyperlink>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descriptive text </w:t>
            </w:r>
            <w:hyperlink r:id="rId19" w:anchor="transcripts" w:history="1">
              <w:r>
                <w:rPr>
                  <w:rStyle w:val="Hyperlink"/>
                  <w:rFonts w:ascii="Times New Roman" w:eastAsia="Times New Roman" w:hAnsi="Times New Roman" w:cs="Times New Roman"/>
                  <w:sz w:val="24"/>
                  <w:szCs w:val="24"/>
                </w:rPr>
                <w:t>transcript</w:t>
              </w:r>
            </w:hyperlink>
            <w:r>
              <w:rPr>
                <w:rFonts w:ascii="Times New Roman" w:eastAsia="Times New Roman" w:hAnsi="Times New Roman" w:cs="Times New Roman"/>
                <w:sz w:val="24"/>
                <w:szCs w:val="24"/>
              </w:rPr>
              <w:t xml:space="preserve"> OR </w:t>
            </w:r>
            <w:hyperlink r:id="rId20" w:anchor="ad" w:history="1">
              <w:r>
                <w:rPr>
                  <w:rStyle w:val="Hyperlink"/>
                  <w:rFonts w:ascii="Times New Roman" w:eastAsia="Times New Roman" w:hAnsi="Times New Roman" w:cs="Times New Roman"/>
                  <w:sz w:val="24"/>
                  <w:szCs w:val="24"/>
                </w:rPr>
                <w:t>audio description</w:t>
              </w:r>
            </w:hyperlink>
            <w:r>
              <w:rPr>
                <w:rFonts w:ascii="Times New Roman" w:eastAsia="Times New Roman" w:hAnsi="Times New Roman" w:cs="Times New Roman"/>
                <w:sz w:val="24"/>
                <w:szCs w:val="24"/>
              </w:rPr>
              <w:t xml:space="preserve"> audio track is provided for non-live, web-based video</w:t>
            </w:r>
          </w:p>
        </w:tc>
        <w:tc>
          <w:tcPr>
            <w:tcW w:w="1225"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186"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030"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7309E4" w:rsidTr="007309E4">
        <w:tc>
          <w:tcPr>
            <w:tcW w:w="804" w:type="dxa"/>
            <w:hideMark/>
          </w:tcPr>
          <w:p w:rsidR="007309E4" w:rsidRDefault="007309E4">
            <w:pPr>
              <w:rPr>
                <w:rFonts w:ascii="Times New Roman" w:eastAsia="Times New Roman" w:hAnsi="Times New Roman" w:cs="Times New Roman"/>
                <w:b/>
                <w:bCs/>
                <w:sz w:val="24"/>
                <w:szCs w:val="24"/>
              </w:rPr>
            </w:pPr>
            <w:hyperlink r:id="rId21" w:anchor="media-equiv-audio-desc-only" w:history="1">
              <w:r>
                <w:rPr>
                  <w:rStyle w:val="Hyperlink"/>
                  <w:b/>
                  <w:bCs/>
                </w:rPr>
                <w:t>1.2.5</w:t>
              </w:r>
            </w:hyperlink>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r>
              <w:t>Audio descriptions are provided for all video content</w:t>
            </w:r>
            <w:r>
              <w:br/>
              <w:t>NOTE: Only required if the video conveys content visually that is not available in the default audio track.</w:t>
            </w:r>
          </w:p>
        </w:tc>
        <w:tc>
          <w:tcPr>
            <w:tcW w:w="1225" w:type="dxa"/>
            <w:hideMark/>
          </w:tcPr>
          <w:p w:rsidR="007309E4" w:rsidRDefault="007309E4" w:rsidP="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186"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030"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7309E4" w:rsidTr="007309E4">
        <w:tc>
          <w:tcPr>
            <w:tcW w:w="804" w:type="dxa"/>
            <w:hideMark/>
          </w:tcPr>
          <w:p w:rsidR="007309E4" w:rsidRDefault="007309E4">
            <w:pPr>
              <w:rPr>
                <w:rFonts w:ascii="Times New Roman" w:eastAsia="Times New Roman" w:hAnsi="Times New Roman" w:cs="Times New Roman"/>
                <w:b/>
                <w:bCs/>
                <w:sz w:val="24"/>
                <w:szCs w:val="24"/>
              </w:rPr>
            </w:pPr>
            <w:hyperlink r:id="rId22" w:anchor="content-structure-separation-programmatic" w:history="1">
              <w:r>
                <w:rPr>
                  <w:rStyle w:val="Hyperlink"/>
                  <w:rFonts w:ascii="Times New Roman" w:eastAsia="Times New Roman" w:hAnsi="Times New Roman" w:cs="Times New Roman"/>
                  <w:b/>
                  <w:bCs/>
                  <w:sz w:val="24"/>
                  <w:szCs w:val="24"/>
                </w:rPr>
                <w:t xml:space="preserve">1.3.1  </w:t>
              </w:r>
            </w:hyperlink>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hyperlink r:id="rId23" w:history="1">
              <w:r>
                <w:rPr>
                  <w:rStyle w:val="Hyperlink"/>
                  <w:rFonts w:ascii="Times New Roman" w:eastAsia="Times New Roman" w:hAnsi="Times New Roman" w:cs="Times New Roman"/>
                  <w:sz w:val="24"/>
                  <w:szCs w:val="24"/>
                </w:rPr>
                <w:t>Semantic markup</w:t>
              </w:r>
            </w:hyperlink>
            <w:r>
              <w:rPr>
                <w:rFonts w:ascii="Times New Roman" w:eastAsia="Times New Roman" w:hAnsi="Times New Roman" w:cs="Times New Roman"/>
                <w:sz w:val="24"/>
                <w:szCs w:val="24"/>
              </w:rPr>
              <w:t xml:space="preserve"> is used to designate headings (&lt;h1&gt;), lists (&lt;</w:t>
            </w:r>
            <w:proofErr w:type="spellStart"/>
            <w:r>
              <w:rPr>
                <w:rFonts w:ascii="Times New Roman" w:eastAsia="Times New Roman" w:hAnsi="Times New Roman" w:cs="Times New Roman"/>
                <w:sz w:val="24"/>
                <w:szCs w:val="24"/>
              </w:rPr>
              <w:t>ul</w:t>
            </w:r>
            <w:proofErr w:type="spellEnd"/>
            <w:r>
              <w:rPr>
                <w:rFonts w:ascii="Times New Roman" w:eastAsia="Times New Roman" w:hAnsi="Times New Roman" w:cs="Times New Roman"/>
                <w:sz w:val="24"/>
                <w:szCs w:val="24"/>
              </w:rPr>
              <w:t>&gt;, &lt;</w:t>
            </w:r>
            <w:proofErr w:type="spellStart"/>
            <w:r>
              <w:rPr>
                <w:rFonts w:ascii="Times New Roman" w:eastAsia="Times New Roman" w:hAnsi="Times New Roman" w:cs="Times New Roman"/>
                <w:sz w:val="24"/>
                <w:szCs w:val="24"/>
              </w:rPr>
              <w:t>ol</w:t>
            </w:r>
            <w:proofErr w:type="spellEnd"/>
            <w:r>
              <w:rPr>
                <w:rFonts w:ascii="Times New Roman" w:eastAsia="Times New Roman" w:hAnsi="Times New Roman" w:cs="Times New Roman"/>
                <w:sz w:val="24"/>
                <w:szCs w:val="24"/>
              </w:rPr>
              <w:t>&gt;, and &lt;dl&gt;), emphasized or special text (&lt;strong&gt;, &lt;code&gt;, &lt;</w:t>
            </w:r>
            <w:proofErr w:type="spellStart"/>
            <w:r>
              <w:rPr>
                <w:rFonts w:ascii="Times New Roman" w:eastAsia="Times New Roman" w:hAnsi="Times New Roman" w:cs="Times New Roman"/>
                <w:sz w:val="24"/>
                <w:szCs w:val="24"/>
              </w:rPr>
              <w:t>abbr</w:t>
            </w:r>
            <w:proofErr w:type="spellEnd"/>
            <w:r>
              <w:rPr>
                <w:rFonts w:ascii="Times New Roman" w:eastAsia="Times New Roman" w:hAnsi="Times New Roman" w:cs="Times New Roman"/>
                <w:sz w:val="24"/>
                <w:szCs w:val="24"/>
              </w:rPr>
              <w:t>&gt;, &lt;</w:t>
            </w:r>
            <w:proofErr w:type="spellStart"/>
            <w:r>
              <w:rPr>
                <w:rFonts w:ascii="Times New Roman" w:eastAsia="Times New Roman" w:hAnsi="Times New Roman" w:cs="Times New Roman"/>
                <w:sz w:val="24"/>
                <w:szCs w:val="24"/>
              </w:rPr>
              <w:t>blockquote</w:t>
            </w:r>
            <w:proofErr w:type="spellEnd"/>
            <w:r>
              <w:rPr>
                <w:rFonts w:ascii="Times New Roman" w:eastAsia="Times New Roman" w:hAnsi="Times New Roman" w:cs="Times New Roman"/>
                <w:sz w:val="24"/>
                <w:szCs w:val="24"/>
              </w:rPr>
              <w:t>&gt;, for example), etc. Semantic markup is used appropriately.</w:t>
            </w:r>
          </w:p>
        </w:tc>
        <w:tc>
          <w:tcPr>
            <w:tcW w:w="1225"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186" w:type="dxa"/>
            <w:hideMark/>
          </w:tcPr>
          <w:p w:rsidR="007309E4" w:rsidRDefault="007309E4" w:rsidP="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030"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7309E4" w:rsidTr="007309E4">
        <w:tc>
          <w:tcPr>
            <w:tcW w:w="804" w:type="dxa"/>
            <w:hideMark/>
          </w:tcPr>
          <w:p w:rsidR="007309E4" w:rsidRDefault="007309E4">
            <w:pPr>
              <w:rPr>
                <w:rFonts w:ascii="Times New Roman" w:eastAsia="Times New Roman" w:hAnsi="Times New Roman" w:cs="Times New Roman"/>
                <w:b/>
                <w:bCs/>
                <w:sz w:val="24"/>
                <w:szCs w:val="24"/>
              </w:rPr>
            </w:pPr>
            <w:hyperlink r:id="rId24" w:anchor="content-structure-separation-programmatic" w:history="1">
              <w:r>
                <w:rPr>
                  <w:rStyle w:val="Hyperlink"/>
                  <w:rFonts w:ascii="Times New Roman" w:eastAsia="Times New Roman" w:hAnsi="Times New Roman" w:cs="Times New Roman"/>
                  <w:b/>
                  <w:bCs/>
                  <w:sz w:val="24"/>
                  <w:szCs w:val="24"/>
                </w:rPr>
                <w:t xml:space="preserve">1.3.1  </w:t>
              </w:r>
            </w:hyperlink>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hyperlink r:id="rId25" w:history="1">
              <w:r>
                <w:rPr>
                  <w:rStyle w:val="Hyperlink"/>
                  <w:rFonts w:ascii="Times New Roman" w:eastAsia="Times New Roman" w:hAnsi="Times New Roman" w:cs="Times New Roman"/>
                  <w:sz w:val="24"/>
                  <w:szCs w:val="24"/>
                </w:rPr>
                <w:t>Tables</w:t>
              </w:r>
            </w:hyperlink>
            <w:r>
              <w:rPr>
                <w:rFonts w:ascii="Times New Roman" w:eastAsia="Times New Roman" w:hAnsi="Times New Roman" w:cs="Times New Roman"/>
                <w:sz w:val="24"/>
                <w:szCs w:val="24"/>
              </w:rPr>
              <w:t xml:space="preserve"> are used for tabular data. Where necessary, data cells are associated with their headers. Data table captions and summaries are used where appropriate.</w:t>
            </w:r>
          </w:p>
        </w:tc>
        <w:tc>
          <w:tcPr>
            <w:tcW w:w="1225"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186" w:type="dxa"/>
            <w:hideMark/>
          </w:tcPr>
          <w:p w:rsidR="007309E4" w:rsidRDefault="007309E4" w:rsidP="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030"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7309E4" w:rsidTr="007309E4">
        <w:tc>
          <w:tcPr>
            <w:tcW w:w="804" w:type="dxa"/>
            <w:hideMark/>
          </w:tcPr>
          <w:p w:rsidR="007309E4" w:rsidRDefault="007309E4">
            <w:pPr>
              <w:rPr>
                <w:rFonts w:ascii="Times New Roman" w:eastAsia="Times New Roman" w:hAnsi="Times New Roman" w:cs="Times New Roman"/>
                <w:b/>
                <w:bCs/>
                <w:sz w:val="24"/>
                <w:szCs w:val="24"/>
              </w:rPr>
            </w:pPr>
            <w:hyperlink r:id="rId26" w:anchor="content-structure-separation-programmatic" w:history="1">
              <w:r>
                <w:rPr>
                  <w:rStyle w:val="Hyperlink"/>
                  <w:rFonts w:ascii="Times New Roman" w:eastAsia="Times New Roman" w:hAnsi="Times New Roman" w:cs="Times New Roman"/>
                  <w:b/>
                  <w:bCs/>
                  <w:sz w:val="24"/>
                  <w:szCs w:val="24"/>
                </w:rPr>
                <w:t xml:space="preserve">1.3.1  </w:t>
              </w:r>
            </w:hyperlink>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 labels are associated with form input elements. Related form elements are grouped with </w:t>
            </w:r>
            <w:proofErr w:type="spellStart"/>
            <w:r>
              <w:rPr>
                <w:rFonts w:ascii="Times New Roman" w:eastAsia="Times New Roman" w:hAnsi="Times New Roman" w:cs="Times New Roman"/>
                <w:sz w:val="24"/>
                <w:szCs w:val="24"/>
              </w:rPr>
              <w:t>fieldset</w:t>
            </w:r>
            <w:proofErr w:type="spellEnd"/>
            <w:r>
              <w:rPr>
                <w:rFonts w:ascii="Times New Roman" w:eastAsia="Times New Roman" w:hAnsi="Times New Roman" w:cs="Times New Roman"/>
                <w:sz w:val="24"/>
                <w:szCs w:val="24"/>
              </w:rPr>
              <w:t>/legend.</w:t>
            </w:r>
          </w:p>
        </w:tc>
        <w:tc>
          <w:tcPr>
            <w:tcW w:w="1225"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186" w:type="dxa"/>
            <w:hideMark/>
          </w:tcPr>
          <w:p w:rsidR="007309E4" w:rsidRDefault="007309E4" w:rsidP="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030"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7309E4" w:rsidTr="007309E4">
        <w:tc>
          <w:tcPr>
            <w:tcW w:w="804" w:type="dxa"/>
            <w:hideMark/>
          </w:tcPr>
          <w:p w:rsidR="007309E4" w:rsidRDefault="007309E4">
            <w:pPr>
              <w:rPr>
                <w:rFonts w:ascii="Times New Roman" w:eastAsia="Times New Roman" w:hAnsi="Times New Roman" w:cs="Times New Roman"/>
                <w:b/>
                <w:bCs/>
                <w:sz w:val="24"/>
                <w:szCs w:val="24"/>
              </w:rPr>
            </w:pPr>
            <w:hyperlink r:id="rId27" w:anchor="content-structure-separation-sequence" w:history="1">
              <w:r>
                <w:rPr>
                  <w:rStyle w:val="Hyperlink"/>
                  <w:rFonts w:ascii="Times New Roman" w:eastAsia="Times New Roman" w:hAnsi="Times New Roman" w:cs="Times New Roman"/>
                  <w:b/>
                  <w:bCs/>
                  <w:sz w:val="24"/>
                  <w:szCs w:val="24"/>
                </w:rPr>
                <w:t xml:space="preserve">1.3.2 </w:t>
              </w:r>
            </w:hyperlink>
          </w:p>
        </w:tc>
        <w:tc>
          <w:tcPr>
            <w:tcW w:w="4935" w:type="dxa"/>
            <w:hideMark/>
          </w:tcPr>
          <w:p w:rsidR="007309E4" w:rsidRDefault="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28" w:anchor="linearization" w:history="1">
              <w:r>
                <w:rPr>
                  <w:rStyle w:val="Hyperlink"/>
                  <w:rFonts w:ascii="Times New Roman" w:eastAsia="Times New Roman" w:hAnsi="Times New Roman" w:cs="Times New Roman"/>
                  <w:sz w:val="24"/>
                  <w:szCs w:val="24"/>
                </w:rPr>
                <w:t>reading and navigation order</w:t>
              </w:r>
            </w:hyperlink>
            <w:r>
              <w:rPr>
                <w:rFonts w:ascii="Times New Roman" w:eastAsia="Times New Roman" w:hAnsi="Times New Roman" w:cs="Times New Roman"/>
                <w:sz w:val="24"/>
                <w:szCs w:val="24"/>
              </w:rPr>
              <w:t xml:space="preserve"> (determined by code order) is logical and intuitive.</w:t>
            </w:r>
          </w:p>
        </w:tc>
        <w:tc>
          <w:tcPr>
            <w:tcW w:w="1225" w:type="dxa"/>
            <w:hideMark/>
          </w:tcPr>
          <w:p w:rsidR="007309E4" w:rsidRDefault="007309E4" w:rsidP="007309E4">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186"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030" w:type="dxa"/>
            <w:hideMark/>
          </w:tcPr>
          <w:p w:rsidR="007309E4" w:rsidRDefault="007309E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bl>
    <w:p w:rsidR="00BA476A" w:rsidRDefault="00BA476A" w:rsidP="00BA476A"/>
    <w:p w:rsidR="00BA476A" w:rsidRDefault="00BA476A" w:rsidP="00BA476A">
      <w:r>
        <w:t>Clarify the WCAG guidelines for each role</w:t>
      </w:r>
    </w:p>
    <w:p w:rsidR="00BA476A" w:rsidRDefault="00BA476A" w:rsidP="00BA476A">
      <w:r>
        <w:t>Clarify role for each specific tasks</w:t>
      </w:r>
    </w:p>
    <w:p w:rsidR="00BA476A" w:rsidRDefault="00BA476A" w:rsidP="00BA476A">
      <w:r>
        <w:t>Map the WCAG guidelines to each practice</w:t>
      </w:r>
    </w:p>
    <w:p w:rsidR="00BA476A" w:rsidRDefault="00BA476A" w:rsidP="00BA476A">
      <w:r>
        <w:t>Clarifies the relationship between the WCAG guidelines to each discipline</w:t>
      </w:r>
    </w:p>
    <w:p w:rsidR="00BA476A" w:rsidRDefault="00BA476A" w:rsidP="00BA476A">
      <w:r>
        <w:t xml:space="preserve">Understand how to translate the WCAG guidelines </w:t>
      </w:r>
    </w:p>
    <w:p w:rsidR="007309E4" w:rsidRDefault="007309E4" w:rsidP="007309E4">
      <w:r>
        <w:t>Identify role-specific training resources</w:t>
      </w:r>
    </w:p>
    <w:p w:rsidR="007309E4" w:rsidRDefault="007309E4" w:rsidP="007309E4">
      <w:pPr>
        <w:pStyle w:val="ListParagraph"/>
        <w:numPr>
          <w:ilvl w:val="0"/>
          <w:numId w:val="4"/>
        </w:numPr>
      </w:pPr>
      <w:r>
        <w:t>Using practice specific guidelines we can easily identify and provide training resources to:</w:t>
      </w:r>
    </w:p>
    <w:p w:rsidR="007309E4" w:rsidRDefault="007309E4" w:rsidP="007309E4">
      <w:pPr>
        <w:pStyle w:val="ListParagraph"/>
        <w:numPr>
          <w:ilvl w:val="1"/>
          <w:numId w:val="4"/>
        </w:numPr>
      </w:pPr>
      <w:r>
        <w:t>Develop training aids that depict meaningful examples that relate to each role</w:t>
      </w:r>
    </w:p>
    <w:p w:rsidR="007309E4" w:rsidRDefault="007309E4" w:rsidP="007309E4">
      <w:pPr>
        <w:pStyle w:val="ListParagraph"/>
        <w:numPr>
          <w:ilvl w:val="1"/>
          <w:numId w:val="4"/>
        </w:numPr>
      </w:pPr>
      <w:r>
        <w:t>Create ad-hoc demos using desktop, mobile and tablet assistive technologies and software that is specific to each role</w:t>
      </w:r>
    </w:p>
    <w:p w:rsidR="00BA476A" w:rsidRDefault="00773DC4" w:rsidP="00BA476A">
      <w:r>
        <w:t>The matrix allows for the development of a roadmap</w:t>
      </w:r>
    </w:p>
    <w:p w:rsidR="00702D24" w:rsidRDefault="00702D24" w:rsidP="00BA476A">
      <w:r>
        <w:t>Customer experience accessibility roadmap roles matrix in excel</w:t>
      </w:r>
    </w:p>
    <w:p w:rsidR="00702D24" w:rsidRDefault="007309E4" w:rsidP="00BA476A">
      <w:r>
        <w:t>A few key points to remember about the matrix:</w:t>
      </w:r>
    </w:p>
    <w:p w:rsidR="007309E4" w:rsidRDefault="007309E4" w:rsidP="007309E4">
      <w:pPr>
        <w:pStyle w:val="ListParagraph"/>
        <w:numPr>
          <w:ilvl w:val="0"/>
          <w:numId w:val="3"/>
        </w:numPr>
      </w:pPr>
      <w:r>
        <w:t xml:space="preserve">Streamlines process for practitioners </w:t>
      </w:r>
    </w:p>
    <w:p w:rsidR="007309E4" w:rsidRDefault="007309E4" w:rsidP="007309E4">
      <w:pPr>
        <w:pStyle w:val="ListParagraph"/>
        <w:numPr>
          <w:ilvl w:val="0"/>
          <w:numId w:val="3"/>
        </w:numPr>
      </w:pPr>
      <w:r>
        <w:lastRenderedPageBreak/>
        <w:t>Determines which accessibility requirements to apply to each discipline</w:t>
      </w:r>
    </w:p>
    <w:p w:rsidR="007309E4" w:rsidRDefault="007309E4" w:rsidP="007309E4">
      <w:pPr>
        <w:pStyle w:val="ListParagraph"/>
        <w:numPr>
          <w:ilvl w:val="0"/>
          <w:numId w:val="3"/>
        </w:numPr>
      </w:pPr>
      <w:r>
        <w:t xml:space="preserve">Helps avoid confusion </w:t>
      </w:r>
    </w:p>
    <w:p w:rsidR="00702D24" w:rsidRDefault="007309E4" w:rsidP="00BA476A">
      <w:r>
        <w:t>Understand practice roles and responsibilities</w:t>
      </w:r>
    </w:p>
    <w:p w:rsidR="007309E4" w:rsidRDefault="007309E4" w:rsidP="007309E4">
      <w:pPr>
        <w:pStyle w:val="ListParagraph"/>
        <w:numPr>
          <w:ilvl w:val="0"/>
          <w:numId w:val="3"/>
        </w:numPr>
      </w:pPr>
      <w:r>
        <w:t>Visual and interaction design role</w:t>
      </w:r>
    </w:p>
    <w:p w:rsidR="007309E4" w:rsidRDefault="007309E4" w:rsidP="007309E4">
      <w:pPr>
        <w:pStyle w:val="ListParagraph"/>
        <w:numPr>
          <w:ilvl w:val="1"/>
          <w:numId w:val="3"/>
        </w:numPr>
      </w:pPr>
      <w:r>
        <w:t>A visual designer’s initial design may include an infographic. The visual designer will work alongside the interaction designer and content strategist to incorporate text on the page that conveys the same information and use alternative text (if needed)</w:t>
      </w:r>
    </w:p>
    <w:p w:rsidR="007309E4" w:rsidRDefault="007309E4" w:rsidP="007309E4">
      <w:pPr>
        <w:pStyle w:val="ListParagraph"/>
        <w:numPr>
          <w:ilvl w:val="0"/>
          <w:numId w:val="3"/>
        </w:numPr>
      </w:pPr>
      <w:r>
        <w:t>Content strategist role</w:t>
      </w:r>
    </w:p>
    <w:p w:rsidR="007309E4" w:rsidRDefault="007309E4" w:rsidP="007309E4">
      <w:pPr>
        <w:pStyle w:val="ListParagraph"/>
        <w:numPr>
          <w:ilvl w:val="1"/>
          <w:numId w:val="3"/>
        </w:numPr>
      </w:pPr>
      <w:r>
        <w:t>The content strategist will work alongside the interaction designer and visual designer to incorporate meaningful text and alternative text into their content deck.</w:t>
      </w:r>
    </w:p>
    <w:p w:rsidR="00702D24" w:rsidRDefault="00702D24" w:rsidP="00BA476A"/>
    <w:p w:rsidR="00773DC4" w:rsidRDefault="007309E4" w:rsidP="00BA476A">
      <w:r>
        <w:t>Define the accessibility review process:</w:t>
      </w:r>
    </w:p>
    <w:p w:rsidR="007309E4" w:rsidRDefault="007309E4" w:rsidP="007309E4">
      <w:pPr>
        <w:pStyle w:val="ListParagraph"/>
        <w:numPr>
          <w:ilvl w:val="0"/>
          <w:numId w:val="3"/>
        </w:numPr>
      </w:pPr>
      <w:r>
        <w:t>Use several methods for project review</w:t>
      </w:r>
    </w:p>
    <w:p w:rsidR="007309E4" w:rsidRDefault="007309E4" w:rsidP="007309E4">
      <w:pPr>
        <w:pStyle w:val="ListParagraph"/>
        <w:numPr>
          <w:ilvl w:val="1"/>
          <w:numId w:val="3"/>
        </w:numPr>
      </w:pPr>
      <w:r>
        <w:t>Peer-reviews</w:t>
      </w:r>
    </w:p>
    <w:p w:rsidR="007309E4" w:rsidRDefault="007309E4" w:rsidP="007309E4">
      <w:pPr>
        <w:pStyle w:val="ListParagraph"/>
        <w:numPr>
          <w:ilvl w:val="1"/>
          <w:numId w:val="3"/>
        </w:numPr>
      </w:pPr>
      <w:r>
        <w:t>Mobile design meetings</w:t>
      </w:r>
    </w:p>
    <w:p w:rsidR="007309E4" w:rsidRDefault="007309E4" w:rsidP="007309E4">
      <w:pPr>
        <w:pStyle w:val="ListParagraph"/>
        <w:numPr>
          <w:ilvl w:val="1"/>
          <w:numId w:val="3"/>
        </w:numPr>
      </w:pPr>
      <w:r>
        <w:t>Team forums for knowledge sharing</w:t>
      </w:r>
    </w:p>
    <w:p w:rsidR="007309E4" w:rsidRDefault="007309E4" w:rsidP="007309E4">
      <w:pPr>
        <w:pStyle w:val="ListParagraph"/>
        <w:numPr>
          <w:ilvl w:val="1"/>
          <w:numId w:val="3"/>
        </w:numPr>
      </w:pPr>
      <w:r>
        <w:t>Practice training sessions</w:t>
      </w:r>
    </w:p>
    <w:p w:rsidR="007309E4" w:rsidRDefault="007309E4" w:rsidP="007309E4">
      <w:pPr>
        <w:pStyle w:val="ListParagraph"/>
        <w:numPr>
          <w:ilvl w:val="1"/>
          <w:numId w:val="3"/>
        </w:numPr>
      </w:pPr>
      <w:r>
        <w:t>Weekly accessibility office hours</w:t>
      </w:r>
    </w:p>
    <w:p w:rsidR="007309E4" w:rsidRDefault="007309E4" w:rsidP="007309E4">
      <w:r>
        <w:t>Codify the accessibility review process</w:t>
      </w:r>
    </w:p>
    <w:p w:rsidR="007309E4" w:rsidRDefault="007309E4" w:rsidP="007309E4">
      <w:pPr>
        <w:pStyle w:val="ListParagraph"/>
        <w:numPr>
          <w:ilvl w:val="0"/>
          <w:numId w:val="3"/>
        </w:numPr>
      </w:pPr>
      <w:r>
        <w:t>Narrow the scope of feedback based on role</w:t>
      </w:r>
    </w:p>
    <w:p w:rsidR="007309E4" w:rsidRDefault="007309E4" w:rsidP="007309E4">
      <w:pPr>
        <w:pStyle w:val="ListParagraph"/>
        <w:numPr>
          <w:ilvl w:val="0"/>
          <w:numId w:val="3"/>
        </w:numPr>
      </w:pPr>
      <w:r>
        <w:t>Create more productive and focused working sessions</w:t>
      </w:r>
    </w:p>
    <w:p w:rsidR="007309E4" w:rsidRDefault="007309E4" w:rsidP="007309E4">
      <w:pPr>
        <w:pStyle w:val="ListParagraph"/>
        <w:numPr>
          <w:ilvl w:val="0"/>
          <w:numId w:val="3"/>
        </w:numPr>
      </w:pPr>
      <w:r>
        <w:t>Delegate tasks appropriately</w:t>
      </w:r>
    </w:p>
    <w:p w:rsidR="007309E4" w:rsidRDefault="007309E4" w:rsidP="007309E4">
      <w:pPr>
        <w:pStyle w:val="ListParagraph"/>
        <w:numPr>
          <w:ilvl w:val="0"/>
          <w:numId w:val="3"/>
        </w:numPr>
      </w:pPr>
      <w:r>
        <w:t>Avoid ambiguity when presenting deliverables to business partners</w:t>
      </w:r>
    </w:p>
    <w:p w:rsidR="007309E4" w:rsidRDefault="007309E4" w:rsidP="007309E4">
      <w:pPr>
        <w:pStyle w:val="ListParagraph"/>
        <w:numPr>
          <w:ilvl w:val="0"/>
          <w:numId w:val="3"/>
        </w:numPr>
      </w:pPr>
      <w:r>
        <w:t>Encourage collaboration</w:t>
      </w:r>
      <w:bookmarkStart w:id="0" w:name="_GoBack"/>
      <w:bookmarkEnd w:id="0"/>
      <w:r>
        <w:t xml:space="preserve"> between team members</w:t>
      </w:r>
    </w:p>
    <w:sectPr w:rsidR="00730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B4136"/>
    <w:multiLevelType w:val="hybridMultilevel"/>
    <w:tmpl w:val="8526869E"/>
    <w:lvl w:ilvl="0" w:tplc="C968229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15942"/>
    <w:multiLevelType w:val="hybridMultilevel"/>
    <w:tmpl w:val="5A909AB8"/>
    <w:lvl w:ilvl="0" w:tplc="83F619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D67E3"/>
    <w:multiLevelType w:val="hybridMultilevel"/>
    <w:tmpl w:val="37C04FA2"/>
    <w:lvl w:ilvl="0" w:tplc="97143DAA">
      <w:numFmt w:val="bullet"/>
      <w:lvlText w:val="&gt;"/>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C7452"/>
    <w:multiLevelType w:val="hybridMultilevel"/>
    <w:tmpl w:val="ED741F84"/>
    <w:lvl w:ilvl="0" w:tplc="DF8A34E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F6"/>
    <w:rsid w:val="00285478"/>
    <w:rsid w:val="00301FC6"/>
    <w:rsid w:val="00702D24"/>
    <w:rsid w:val="007309E4"/>
    <w:rsid w:val="00773DC4"/>
    <w:rsid w:val="00924F2D"/>
    <w:rsid w:val="00BA476A"/>
    <w:rsid w:val="00BE36EC"/>
    <w:rsid w:val="00CA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E009D-70C6-4940-84D4-903FB206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28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8F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85478"/>
    <w:pPr>
      <w:ind w:left="720"/>
      <w:contextualSpacing/>
    </w:pPr>
  </w:style>
  <w:style w:type="table" w:styleId="TableGrid">
    <w:name w:val="Table Grid"/>
    <w:basedOn w:val="TableNormal"/>
    <w:uiPriority w:val="39"/>
    <w:rsid w:val="00BA4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76A"/>
    <w:rPr>
      <w:color w:val="0000FF"/>
      <w:u w:val="single"/>
    </w:rPr>
  </w:style>
  <w:style w:type="character" w:styleId="Strong">
    <w:name w:val="Strong"/>
    <w:basedOn w:val="DefaultParagraphFont"/>
    <w:uiPriority w:val="22"/>
    <w:qFormat/>
    <w:rsid w:val="0073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im.org/techniques/alttext/" TargetMode="External"/><Relationship Id="rId13" Type="http://schemas.openxmlformats.org/officeDocument/2006/relationships/hyperlink" Target="http://webaim.org/techniques/forms/controls" TargetMode="External"/><Relationship Id="rId18" Type="http://schemas.openxmlformats.org/officeDocument/2006/relationships/hyperlink" Target="http://www.w3.org/TR/WCAG20/" TargetMode="External"/><Relationship Id="rId26" Type="http://schemas.openxmlformats.org/officeDocument/2006/relationships/hyperlink" Target="http://www.w3.org/TR/WCAG20/" TargetMode="External"/><Relationship Id="rId3" Type="http://schemas.openxmlformats.org/officeDocument/2006/relationships/settings" Target="settings.xml"/><Relationship Id="rId21" Type="http://schemas.openxmlformats.org/officeDocument/2006/relationships/hyperlink" Target="http://www.w3.org/TR/WCAG20/" TargetMode="External"/><Relationship Id="rId7" Type="http://schemas.openxmlformats.org/officeDocument/2006/relationships/hyperlink" Target="http://www.w3.org/TR/WCAG20/" TargetMode="External"/><Relationship Id="rId12" Type="http://schemas.openxmlformats.org/officeDocument/2006/relationships/hyperlink" Target="http://www.w3.org/TR/WCAG20/" TargetMode="External"/><Relationship Id="rId17" Type="http://schemas.openxmlformats.org/officeDocument/2006/relationships/hyperlink" Target="http://webaim.org/techniques/captions/" TargetMode="External"/><Relationship Id="rId25" Type="http://schemas.openxmlformats.org/officeDocument/2006/relationships/hyperlink" Target="http://webaim.org/techniques/tables/data" TargetMode="External"/><Relationship Id="rId2" Type="http://schemas.openxmlformats.org/officeDocument/2006/relationships/styles" Target="styles.xml"/><Relationship Id="rId16" Type="http://schemas.openxmlformats.org/officeDocument/2006/relationships/hyperlink" Target="http://www.w3.org/TR/WCAG20/" TargetMode="External"/><Relationship Id="rId20" Type="http://schemas.openxmlformats.org/officeDocument/2006/relationships/hyperlink" Target="http://webaim.org/techniques/caption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3.org/community/wai-engage/wiki/Accessibility_Responsibility_Breakdown" TargetMode="Externa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5" Type="http://schemas.openxmlformats.org/officeDocument/2006/relationships/hyperlink" Target="http://webaim.org/standards/wcag/checklist" TargetMode="External"/><Relationship Id="rId15" Type="http://schemas.openxmlformats.org/officeDocument/2006/relationships/hyperlink" Target="http://www.w3.org/TR/WCAG20/" TargetMode="External"/><Relationship Id="rId23" Type="http://schemas.openxmlformats.org/officeDocument/2006/relationships/hyperlink" Target="http://webaim.org/techniques/semanticstructure/" TargetMode="External"/><Relationship Id="rId28" Type="http://schemas.openxmlformats.org/officeDocument/2006/relationships/hyperlink" Target="http://webaim.org/techniques/screenreader/" TargetMode="External"/><Relationship Id="rId10" Type="http://schemas.openxmlformats.org/officeDocument/2006/relationships/hyperlink" Target="http://www.w3.org/TR/WCAG20/" TargetMode="External"/><Relationship Id="rId19" Type="http://schemas.openxmlformats.org/officeDocument/2006/relationships/hyperlink" Target="http://webaim.org/techniques/captions/" TargetMode="External"/><Relationship Id="rId4" Type="http://schemas.openxmlformats.org/officeDocument/2006/relationships/webSettings" Target="webSettings.xml"/><Relationship Id="rId9" Type="http://schemas.openxmlformats.org/officeDocument/2006/relationships/hyperlink" Target="http://www.w3.org/TR/WCAG20/"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1</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Client Services</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 Paire</dc:creator>
  <cp:keywords/>
  <dc:description/>
  <cp:lastModifiedBy>Paul E. Paire</cp:lastModifiedBy>
  <cp:revision>4</cp:revision>
  <dcterms:created xsi:type="dcterms:W3CDTF">2015-03-06T23:18:00Z</dcterms:created>
  <dcterms:modified xsi:type="dcterms:W3CDTF">2015-03-27T22:30:00Z</dcterms:modified>
</cp:coreProperties>
</file>